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48DC" w14:textId="1B86A5A8" w:rsidR="007D6D80" w:rsidRPr="00DF1922" w:rsidRDefault="007D6D80" w:rsidP="005C2DFC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de-DE"/>
        </w:rPr>
      </w:pPr>
    </w:p>
    <w:p w14:paraId="178DE870" w14:textId="77777777" w:rsidR="00802C4F" w:rsidRPr="00DF1922" w:rsidRDefault="00802C4F" w:rsidP="005C2DFC">
      <w:pPr>
        <w:spacing w:line="276" w:lineRule="auto"/>
        <w:jc w:val="both"/>
        <w:rPr>
          <w:rFonts w:ascii="Arial" w:hAnsi="Arial" w:cs="Arial"/>
          <w:color w:val="262626" w:themeColor="text1" w:themeTint="D9"/>
          <w:lang w:val="de-DE"/>
        </w:rPr>
      </w:pPr>
    </w:p>
    <w:p w14:paraId="030385A4" w14:textId="77777777" w:rsidR="00DA739A" w:rsidRDefault="00244A80" w:rsidP="005C2DFC">
      <w:pPr>
        <w:spacing w:line="276" w:lineRule="auto"/>
        <w:jc w:val="both"/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Mit dem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vielseitige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n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Streaming-Verstärker 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SU-GX70 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und eine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r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neue</w:t>
      </w:r>
      <w:r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n</w:t>
      </w:r>
      <w:r w:rsidR="00541DC2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Farbausführung</w:t>
      </w:r>
    </w:p>
    <w:p w14:paraId="14ADC3D6" w14:textId="274AFE1E" w:rsidR="007D6D80" w:rsidRPr="00541DC2" w:rsidRDefault="00541DC2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des vielgelobten Plattenspielers </w:t>
      </w:r>
      <w:r w:rsidR="004C1E19"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SL-1500C </w:t>
      </w:r>
      <w:r w:rsidR="00244A80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bereichert</w:t>
      </w:r>
      <w:r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 Technics den Audio-Markt mit </w:t>
      </w:r>
      <w:r w:rsidR="00244A80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 xml:space="preserve">weiteren </w:t>
      </w:r>
      <w:r w:rsidRPr="00541DC2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interessanten Produkten</w:t>
      </w:r>
      <w:r w:rsidR="00244A80">
        <w:rPr>
          <w:rFonts w:asciiTheme="minorHAnsi" w:eastAsia="Yu Gothic" w:hAnsiTheme="minorHAnsi" w:cstheme="minorHAnsi"/>
          <w:b/>
          <w:bCs/>
          <w:szCs w:val="24"/>
          <w:lang w:val="de-DE" w:eastAsia="ja-JP"/>
        </w:rPr>
        <w:t>!</w:t>
      </w:r>
    </w:p>
    <w:p w14:paraId="2CCF9631" w14:textId="77777777" w:rsidR="008E0230" w:rsidRPr="00541DC2" w:rsidRDefault="008E0230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319EA1E1" w14:textId="21699F55" w:rsidR="00BF640A" w:rsidRPr="00A3058D" w:rsidRDefault="00C26BBA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Rotkreuz</w:t>
      </w:r>
      <w:r w:rsidR="004C1E19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 w:rsidR="00ED57D0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13</w:t>
      </w:r>
      <w:r w:rsidR="004C1E19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 April 202</w:t>
      </w:r>
      <w:r w:rsidR="00DA739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3: </w:t>
      </w:r>
      <w:r w:rsidR="0019201B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</w:t>
      </w:r>
      <w:r w:rsidR="004C1E19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echnics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hat heute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dem SU-GX70 und SL-1500C-W zwei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neue Produkte für die erste Jahreshälfte 2023 vorgestellt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 Mit dem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BF640A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SU-GX70 w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ird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Technics 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das </w:t>
      </w:r>
      <w:r w:rsidR="00BF640A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Grand Class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-P</w:t>
      </w:r>
      <w:r w:rsidR="00BF640A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ortfolio </w:t>
      </w:r>
      <w:r w:rsidR="003B7BD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der Marke ausweiten.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Der Streaming-Verstärker kombiniert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dabei 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klanglichen Gene der Technics Grand Class mit einer außerordentlichen Vielfalt an Funktionen, die auch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 Verarbeitung von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Video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signalen</w:t>
      </w:r>
      <w:r w:rsidR="003B7BD2" w:rsidRPr="003B7BD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umfasst.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3B7BD2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Außerdem wird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Technics</w:t>
      </w:r>
      <w:r w:rsidR="003B7BD2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den weltweit erfolgreichen und vielgelobten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direktgetr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ie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benen Platt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nspieler SL-1500C in dem neuen,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topaktuellen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Farbton Wei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ß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anbieten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Damit kommt Technics der Nachfrage vieler designorientierter Plattenliebhaber nach,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sich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 </w:t>
      </w:r>
      <w:r w:rsidR="004E2080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weitere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, modern</w:t>
      </w:r>
      <w:r w:rsidR="0094675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Farbvariante für dieses Modell </w:t>
      </w:r>
      <w:r w:rsidR="00A3058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wünschen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</w:p>
    <w:p w14:paraId="5967D094" w14:textId="6699D19A" w:rsidR="003E7C8C" w:rsidRDefault="003E7C8C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57B70565" w14:textId="77777777" w:rsidR="00A3058D" w:rsidRPr="00853E4B" w:rsidRDefault="00A3058D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360AE5CD" w14:textId="53A15287" w:rsidR="00B44EC5" w:rsidRPr="004E2080" w:rsidRDefault="00EC5234" w:rsidP="005C2DFC">
      <w:pPr>
        <w:spacing w:line="276" w:lineRule="auto"/>
        <w:jc w:val="both"/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</w:pPr>
      <w:r w:rsidRPr="004E2080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>SU-GX70</w:t>
      </w:r>
      <w:r w:rsidR="004E2080" w:rsidRPr="004E2080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 xml:space="preserve"> – Musikstreaming auf höchstem Niveau</w:t>
      </w:r>
    </w:p>
    <w:p w14:paraId="438654F4" w14:textId="5C5A2166" w:rsidR="00B803E3" w:rsidRDefault="004E2080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dem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AB199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Streaming-Verstärker </w:t>
      </w:r>
      <w:r w:rsidR="00E53A22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SU-GX70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eröffnet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Technics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ein neues Kapitel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, denn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er ist das erste Produkt der 2014 wiederbelebten Marke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einem HDMI ARC-Anschl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uss an Bord.</w:t>
      </w:r>
      <w:r w:rsidR="00AB199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“</w:t>
      </w:r>
      <w:r w:rsidR="00853E4B" w:rsidRP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Es gibt eine große Nachfrage nach hochwertigen Verstärkern, die eine einfache Integration des heimischen Fernsehg</w:t>
      </w:r>
      <w:r w:rsidR="00853E4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erätes in die Hi-Fi-Anlage ermöglichen. </w:t>
      </w:r>
      <w:r w:rsidR="00853E4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Diese Kundengruppe möchte den TV-Ton zwar in hoher Qualität, jedoch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weniger kompliziert</w:t>
      </w:r>
      <w:r w:rsidR="00853E4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C20D0D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genießen,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wie es bei einem</w:t>
      </w:r>
      <w:r w:rsidR="00C20D0D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C20D0D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hrkanalsystem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üblich ist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”, s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o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Frank </w:t>
      </w:r>
      <w:proofErr w:type="spellStart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Balzuweit</w:t>
      </w:r>
      <w:proofErr w:type="spellEnd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Senior </w:t>
      </w:r>
      <w:proofErr w:type="spellStart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Product</w:t>
      </w:r>
      <w:proofErr w:type="spellEnd"/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Manager 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bei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Technics Europ</w:t>
      </w:r>
      <w:r w:rsid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</w:t>
      </w:r>
      <w:r w:rsidR="00AB199B" w:rsidRPr="00C20D0D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Um</w:t>
      </w:r>
      <w:r w:rsidR="00C20D0D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dem hohen 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</w:t>
      </w:r>
      <w:r w:rsidR="00C20D0D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nspruch der Marke gerech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 zu werden</w:t>
      </w:r>
      <w:r w:rsidR="00C20D0D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nutzt Technics beim HDMI ARC-Anschluss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des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neuen Streaming-Verstärkers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SU-GX70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das umfangreiche Know-how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seines</w:t>
      </w:r>
      <w:r w:rsidR="008B314A" w:rsidRPr="008B314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Mutterkonzerns Panasonic in Sachen Videosignal-Verarbeitung.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Auch</w:t>
      </w:r>
      <w:r w:rsidR="008B314A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kommt das volle klangliche Potenzial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beim HDMI ARC-Anschluss dank der von </w:t>
      </w:r>
      <w:r w:rsidR="008B314A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Technics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entwickelten </w:t>
      </w:r>
      <w:r w:rsidR="00B803E3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Technologien wie d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</w:t>
      </w:r>
      <w:r w:rsidR="00B803E3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JENO-Engine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voll zur Geltung.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Darüber hinaus </w:t>
      </w:r>
      <w:r w:rsidR="006A54C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sorgt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das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neue, doppelt ausgelegte Netzteil </w:t>
      </w:r>
      <w:r w:rsidR="006A54C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einen sehr hohen Signal-Rauschabstand und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gewährleistet </w:t>
      </w:r>
      <w:r w:rsid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somit ein feines, detailreiches Klangbild.</w:t>
      </w:r>
    </w:p>
    <w:p w14:paraId="5AC5F5F6" w14:textId="08B7EE6B" w:rsidR="00A62DBB" w:rsidRPr="00B803E3" w:rsidRDefault="006A54C3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Zusätzlich </w:t>
      </w:r>
      <w:r w:rsidR="00D2215C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befreit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</w:t>
      </w:r>
      <w:r w:rsidR="00B803E3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aus der Technics Reference Class </w:t>
      </w:r>
      <w:r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übernommene </w:t>
      </w:r>
      <w:r w:rsidR="00B803E3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“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Power Clean</w:t>
      </w:r>
      <w:r w:rsidR="00B803E3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”-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T</w:t>
      </w:r>
      <w:r w:rsidR="00B803E3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echnologie</w:t>
      </w:r>
      <w:r w:rsidR="00D2215C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 alle folgenden Baugruppen von möglichen Restrauschen des </w:t>
      </w:r>
      <w:r w:rsidR="00D2215C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Netzteils und garantiert bestmögliche Klangqualität.</w:t>
      </w:r>
    </w:p>
    <w:p w14:paraId="5F0748B7" w14:textId="60AAE4DF" w:rsidR="002A2102" w:rsidRDefault="00B803E3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lastRenderedPageBreak/>
        <w:t xml:space="preserve">Der 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SU-GX70 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verblüfft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des </w:t>
      </w:r>
      <w:proofErr w:type="spellStart"/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eiteren</w:t>
      </w:r>
      <w:proofErr w:type="spellEnd"/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einem 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beachtlich 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hohen Funktionsumfang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asierend auf der 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Google Chromecast</w:t>
      </w:r>
      <w:r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-Platt</w:t>
      </w:r>
      <w:r w:rsidR="00A62DBB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form 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sind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Streamingdienst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wie </w:t>
      </w:r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Spotify, TIDAL, Deezer, </w:t>
      </w:r>
      <w:proofErr w:type="spellStart"/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Qobuz</w:t>
      </w:r>
      <w:proofErr w:type="spellEnd"/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</w:t>
      </w:r>
      <w:r w:rsidR="00B901FF" w:rsidRPr="00B803E3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nd Amazon Music HD</w:t>
      </w:r>
      <w:r w:rsidR="000D6BA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*</w:t>
      </w:r>
      <w:r w:rsidR="00855B77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implementiert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, auch</w:t>
      </w:r>
      <w:r w:rsidR="002A210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Wiedergabe von </w:t>
      </w:r>
      <w:r w:rsidR="00F31D15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MQA</w:t>
      </w:r>
      <w:r w:rsidR="002A210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wird unterstützt.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Für die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kabellose Zuspielung von Musikdaten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stehen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L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AN,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Airplay2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nd Bluetooth</w:t>
      </w:r>
      <w:r w:rsidR="002260F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zur Auswahl.</w:t>
      </w:r>
    </w:p>
    <w:p w14:paraId="6EEF1E47" w14:textId="5B26D9EB" w:rsidR="00A62DBB" w:rsidRDefault="002260F1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zwei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Hochpegel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 und drei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Digitaleingänge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 sowie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USB-A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nd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USB-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-Buchsen stehen ausreichend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Anschluss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möglichkeiten für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ne Vielzahl von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Musikquellen bereit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Der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SU-GX70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unterstützt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 Wiedergabe von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I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nternetradio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auch 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DAB+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und analoges UKW-Radio sind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 Bord.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Zu guter Letzt</w:t>
      </w:r>
      <w:r w:rsidR="00B901FF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erlaubt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ein hochwertiger, rauscharmer Phono-Eingang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auch den </w:t>
      </w:r>
      <w:r w:rsidR="002A2102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Anschluss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eines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Plattenspieler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mit MM-Tonabnehmer.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Dieser bietet höchsten Klanggenuss </w:t>
      </w:r>
      <w:r w:rsidR="00014F71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bei der Plattenwiedergabe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– ganz so, </w:t>
      </w:r>
      <w:r w:rsidR="00014F71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wie es sich für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 Marke </w:t>
      </w:r>
      <w:r w:rsidR="00014F71" w:rsidRPr="002A210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gehört, </w:t>
      </w:r>
      <w:r w:rsidR="00014F7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die wahre Meilensteine der Vinylkultur hervorgebracht hat.</w:t>
      </w:r>
    </w:p>
    <w:p w14:paraId="3A906331" w14:textId="77777777" w:rsidR="002A2102" w:rsidRPr="002A2102" w:rsidRDefault="002A2102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6C4ED4F2" w14:textId="05396C64" w:rsidR="00DE3E2D" w:rsidRDefault="00F42E7F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Auch äußerlich besticht der </w:t>
      </w:r>
      <w:r w:rsidR="00DE3E2D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SU-GX70 </w:t>
      </w:r>
      <w:r w:rsidR="00FB25E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durch sein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elegant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FB25E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 und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wohltuend zurückhaltende</w:t>
      </w:r>
      <w:r w:rsidR="00FB25E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Gehäusedesign.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Erhältlich ist der neue Streaming</w:t>
      </w:r>
      <w:r w:rsidR="00CD1A8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-V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erstärker SU-GX70 </w:t>
      </w:r>
      <w:r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in den Versionen Silber und Schwarz </w:t>
      </w:r>
      <w:r w:rsidR="008E5521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beim autorisierten Technics Fachhandel ab Juni 2023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 für </w:t>
      </w:r>
      <w:r w:rsidR="00C26BBA" w:rsidRP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CHF </w:t>
      </w:r>
      <w:r w:rsid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1</w:t>
      </w:r>
      <w:r w:rsidR="00C26BBA" w:rsidRP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‘</w:t>
      </w:r>
      <w:r w:rsid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9</w:t>
      </w:r>
      <w:r w:rsidR="00C26BBA" w:rsidRP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90</w:t>
      </w:r>
      <w:r w:rsid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.</w:t>
      </w:r>
      <w:r w:rsidR="00C26BBA" w:rsidRP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-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.</w:t>
      </w:r>
    </w:p>
    <w:p w14:paraId="26DB3F35" w14:textId="77777777" w:rsidR="001666E4" w:rsidRDefault="001666E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43DB92E8" w14:textId="5EEB72BA" w:rsidR="001666E4" w:rsidRPr="000D6BA9" w:rsidRDefault="001666E4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  <w:r w:rsidRPr="000D6BA9">
        <w:rPr>
          <w:rFonts w:ascii="Calibri" w:hAnsi="Calibri" w:cs="Calibri"/>
          <w:bCs/>
          <w:color w:val="000000" w:themeColor="text1"/>
          <w:lang w:val="de-DE" w:eastAsia="ja-JP"/>
        </w:rPr>
        <w:t>*</w:t>
      </w:r>
      <w:r w:rsidRPr="000D6BA9">
        <w:rPr>
          <w:lang w:val="de-DE"/>
        </w:rPr>
        <w:t xml:space="preserve"> </w:t>
      </w:r>
      <w:r w:rsidRPr="000D6BA9">
        <w:rPr>
          <w:rFonts w:ascii="Calibri" w:hAnsi="Calibri" w:cs="Calibri"/>
          <w:bCs/>
          <w:color w:val="000000" w:themeColor="text1"/>
          <w:lang w:val="de-DE" w:eastAsia="ja-JP"/>
        </w:rPr>
        <w:t>Amazon Music HD wird zu einem späteren Zeitpunkt per OTA-Firmware-Update</w:t>
      </w:r>
      <w:r>
        <w:rPr>
          <w:rFonts w:ascii="Calibri" w:hAnsi="Calibri" w:cs="Calibri"/>
          <w:bCs/>
          <w:color w:val="000000" w:themeColor="text1"/>
          <w:lang w:val="de-DE" w:eastAsia="ja-JP"/>
        </w:rPr>
        <w:t xml:space="preserve"> </w:t>
      </w:r>
      <w:r w:rsidRPr="000D6BA9">
        <w:rPr>
          <w:rFonts w:ascii="Calibri" w:hAnsi="Calibri" w:cs="Calibri"/>
          <w:bCs/>
          <w:color w:val="000000" w:themeColor="text1"/>
          <w:lang w:val="de-DE" w:eastAsia="ja-JP"/>
        </w:rPr>
        <w:t>hinzugefügt</w:t>
      </w:r>
    </w:p>
    <w:p w14:paraId="63F83379" w14:textId="77777777" w:rsidR="001666E4" w:rsidRPr="008E5521" w:rsidRDefault="001666E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37B63CE9" w14:textId="654B9A13" w:rsidR="00817A57" w:rsidRPr="008E5521" w:rsidRDefault="00817A57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</w:p>
    <w:p w14:paraId="2062A62B" w14:textId="1134F6D6" w:rsidR="00817A57" w:rsidRPr="00FB25E9" w:rsidRDefault="00817A57" w:rsidP="005C2DFC">
      <w:pPr>
        <w:spacing w:line="276" w:lineRule="auto"/>
        <w:jc w:val="both"/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</w:pPr>
      <w:bookmarkStart w:id="0" w:name="_Hlk126831083"/>
      <w:r w:rsidRPr="00FB25E9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>SL-1500C-W</w:t>
      </w:r>
      <w:r w:rsidR="00F42E7F" w:rsidRPr="00FB25E9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 xml:space="preserve"> – </w:t>
      </w:r>
      <w:r w:rsidR="00FB25E9" w:rsidRPr="00FB25E9">
        <w:rPr>
          <w:rFonts w:asciiTheme="minorHAnsi" w:eastAsia="Yu Gothic" w:hAnsiTheme="minorHAnsi" w:cstheme="minorHAnsi"/>
          <w:b/>
          <w:bCs/>
          <w:color w:val="262626" w:themeColor="text1" w:themeTint="D9"/>
          <w:szCs w:val="24"/>
          <w:lang w:val="de-DE" w:eastAsia="ja-JP"/>
        </w:rPr>
        <w:t>Plattenspieler-Highlight in neuer Farbversion</w:t>
      </w:r>
    </w:p>
    <w:p w14:paraId="2749CC65" w14:textId="53D7E0BC" w:rsidR="00901ECD" w:rsidRPr="008E5521" w:rsidRDefault="001557A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Mit einer 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neue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Farb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variante des erfolgreichen und vielgelobten direktgetriebenen Plattenspielers </w:t>
      </w:r>
      <w:r w:rsidR="00E53A22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SL-1500C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wird Technics seine zweite Neuerscheinung für das erste Halbjahr 2023 präsentieren. 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Neben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den bekannten Versionen in 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Silber und Schwarz ist diese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8E5521" w:rsidRP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umfangreich ausgestattete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Vinyl-Laufwerk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als SL-1500C-W </w:t>
      </w:r>
      <w:r w:rsidR="008E552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künftig auch in Mattweiß erhältlich.</w:t>
      </w:r>
    </w:p>
    <w:p w14:paraId="4610F8C6" w14:textId="59700529" w:rsidR="00093E45" w:rsidRPr="006433FB" w:rsidRDefault="00093E45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“</w:t>
      </w:r>
      <w:r w:rsidR="00476D73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Unsere letzten Erfahrungen mit limitierten Sondermodellen zeigen 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klar, dass die R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sonanz auf zu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sätzliche Farbvarianten – besonders bei Plattenspielern - enorm groß ist.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Viele Nutzer wünschen sich schicke Farbvarianten, besonders im Hinblick auf modernes Wohn-Interieur, un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 gerade auch bei Produkten mit geradlinigem, minimalistischem Design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”, sa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gt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Frank </w:t>
      </w:r>
      <w:proofErr w:type="spellStart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Balzuweit</w:t>
      </w:r>
      <w:proofErr w:type="spellEnd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Senior </w:t>
      </w:r>
      <w:proofErr w:type="spellStart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Product</w:t>
      </w:r>
      <w:proofErr w:type="spellEnd"/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Manager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Technics Europ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</w:t>
      </w: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 “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Der neue, strahlende Weißton unterstreicht das klare,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zurückhaltende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Design des SL-1500C, das </w:t>
      </w:r>
      <w:r w:rsid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lediglich </w:t>
      </w:r>
      <w:r w:rsidR="006433FB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bei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einem Plattenspieler notwendigsten Bedienelemente trägt“, fügt </w:t>
      </w:r>
      <w:proofErr w:type="spellStart"/>
      <w:r w:rsidR="00002020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Balzuweit</w:t>
      </w:r>
      <w:proofErr w:type="spellEnd"/>
      <w:r w:rsidR="00002020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hinzu</w:t>
      </w:r>
      <w:r w:rsidR="00002020"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</w:p>
    <w:bookmarkEnd w:id="0"/>
    <w:p w14:paraId="0B17F9E0" w14:textId="074400EE" w:rsidR="00F75FCC" w:rsidRPr="006433FB" w:rsidRDefault="006433FB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6433FB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lastRenderedPageBreak/>
        <w:t>Doch trotz der minimalistischen Formensprache bietet der SL-1500C hohen Bedienkomfor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t und ein </w:t>
      </w:r>
      <w:r w:rsidR="001557A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überaus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pralles Ausstat</w:t>
      </w:r>
      <w:r w:rsidR="001557A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t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ungspaket.</w:t>
      </w:r>
    </w:p>
    <w:p w14:paraId="40C33D11" w14:textId="50E6A8F9" w:rsidR="00F75FCC" w:rsidRPr="00DF1922" w:rsidRDefault="001557A4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Zum Lieferumfang gehört ein</w:t>
      </w:r>
      <w:r w:rsidR="006433FB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hochwertige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6433FB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MM-Abtastsystem </w:t>
      </w:r>
      <w:proofErr w:type="spellStart"/>
      <w:r w:rsidR="006433FB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O</w:t>
      </w:r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rtofon</w:t>
      </w:r>
      <w:proofErr w:type="spellEnd"/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2M </w:t>
      </w:r>
      <w:proofErr w:type="spellStart"/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Red</w:t>
      </w:r>
      <w:proofErr w:type="spellEnd"/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,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welches</w:t>
      </w:r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bereits präzise auf d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em</w:t>
      </w:r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beiliegende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proofErr w:type="spellStart"/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Headshell</w:t>
      </w:r>
      <w:proofErr w:type="spellEnd"/>
      <w:r w:rsidR="00F80029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montiert ist und per Bajonett-Schraubanschluss kinderleicht in Sekunden</w:t>
      </w:r>
      <w:r w:rsid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schnelle </w:t>
      </w:r>
      <w:r w:rsid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auf dem Tonarm fixiert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werden kann</w:t>
      </w:r>
      <w:r w:rsid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  <w:r w:rsidR="00563F86" w:rsidRPr="00F8002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höchste Anschlussvielfalt sorgen der herkömmliche Phono-Ausgang sowie die integrierte Phono-Entzerrung,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für die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ein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separater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Ausgang </w:t>
      </w:r>
      <w:r w:rsidR="0079503E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bereitsteht</w:t>
      </w:r>
      <w:r w:rsidR="00006B41" w:rsidRPr="00006B41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. </w:t>
      </w:r>
      <w:r w:rsidR="00DF192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Somit findet der SL-1500C auch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problemlos </w:t>
      </w:r>
      <w:r w:rsidR="00DF192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Anschluss an Audiokomponenten, die nicht über einen dedizierten Phono-Eingang verfügen.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DF1922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 automatische Tonarm-Anhebung am Ende der Schallplatte verhindert unnötige Abnutzung des Tonabnehmers un</w:t>
      </w:r>
      <w:r w:rsid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 de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hochwertigen </w:t>
      </w:r>
      <w:r w:rsid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Vinylscheibe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n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</w:p>
    <w:p w14:paraId="3C4CFF25" w14:textId="50C0B4C6" w:rsidR="00F75FCC" w:rsidRPr="000A3B1F" w:rsidRDefault="00DF1922" w:rsidP="005C2DFC">
      <w:pPr>
        <w:spacing w:line="276" w:lineRule="auto"/>
        <w:jc w:val="both"/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</w:pP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technischen Gene des 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</w:t>
      </w:r>
      <w:r w:rsidR="00006B41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L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-1500C-W 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werden Technics’ Ruf als Hersteller hochwertig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ster Plattenspieler in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allen Punkten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gerecht.</w:t>
      </w:r>
      <w:r w:rsidR="00F75FCC"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So sorgt der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eisenkernlose Direktantriebsmotor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im Zusammenspiel 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mit der hochwertigen Regelelektronik f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ü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r höchste Rotationspräzision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und bietet</w:t>
      </w:r>
      <w:r w:rsidRPr="00DF1922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einen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lupenreinen, urtypischen analogen Plattensound.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</w:t>
      </w:r>
      <w:r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doppellagiger</w:t>
      </w:r>
      <w:r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Plattenteller</w:t>
      </w:r>
      <w:r w:rsidR="00CE2BCA"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erreicht</w:t>
      </w:r>
      <w:r w:rsidR="00CE2BCA" w:rsidRP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in Verbindung mit dem steifen, zweischichtigen Chassis und dem aus Aluminium gefertigten S-förmigen Tona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rm </w:t>
      </w:r>
      <w:r w:rsidR="00964A59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eine hohe Vibrationsdämpfung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bei gleichzeitig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hoher Empfindlichkeit 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für feinste Signale. Dies sorgt für 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einen ungestörten Abtastprozess 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und </w:t>
      </w:r>
      <w:r w:rsidR="00CE2BCA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für den Technics-typischen, ultimativen Plattengenuss.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</w:p>
    <w:p w14:paraId="126D3773" w14:textId="5A88A999" w:rsidR="00ED57D0" w:rsidRPr="00C26BBA" w:rsidRDefault="000A3B1F" w:rsidP="005C2DFC">
      <w:pPr>
        <w:jc w:val="both"/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</w:pPr>
      <w:r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Die neue, weiße Variante des 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SL-1500C </w:t>
      </w:r>
      <w:r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ist ab Mai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2023 </w:t>
      </w:r>
      <w:r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beim autorisierten Technics Fachhandel</w:t>
      </w:r>
      <w:r w:rsidR="001666E4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 xml:space="preserve"> 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für </w:t>
      </w:r>
      <w:r w:rsidR="00C26BBA" w:rsidRP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CHF </w:t>
      </w:r>
      <w:r w:rsid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1</w:t>
      </w:r>
      <w:r w:rsidR="00C26BBA" w:rsidRPr="00C26BBA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>‘190.-</w:t>
      </w:r>
      <w:r w:rsidR="001666E4" w:rsidRPr="00D2215C">
        <w:rPr>
          <w:rFonts w:asciiTheme="minorHAnsi" w:eastAsia="Yu Gothic" w:hAnsiTheme="minorHAnsi" w:cstheme="minorHAnsi"/>
          <w:color w:val="000000" w:themeColor="text1"/>
          <w:szCs w:val="24"/>
          <w:lang w:val="de-DE" w:eastAsia="ja-JP"/>
        </w:rPr>
        <w:t xml:space="preserve"> erhältlich</w:t>
      </w:r>
      <w:r w:rsidR="00D77DD8" w:rsidRPr="000A3B1F">
        <w:rPr>
          <w:rFonts w:asciiTheme="minorHAnsi" w:eastAsia="Yu Gothic" w:hAnsiTheme="minorHAnsi" w:cstheme="minorHAnsi"/>
          <w:color w:val="262626" w:themeColor="text1" w:themeTint="D9"/>
          <w:szCs w:val="24"/>
          <w:lang w:val="de-DE" w:eastAsia="ja-JP"/>
        </w:rPr>
        <w:t>.</w:t>
      </w:r>
      <w:r w:rsidR="00ED57D0" w:rsidRPr="000A3B1F"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  <w:t xml:space="preserve"> </w:t>
      </w:r>
    </w:p>
    <w:p w14:paraId="086CB58E" w14:textId="77777777" w:rsidR="00ED57D0" w:rsidRPr="000A3B1F" w:rsidRDefault="00ED57D0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785A7BB3" w14:textId="679F5C63" w:rsidR="00ED57D0" w:rsidRDefault="00ED57D0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0CAC8C95" w14:textId="77777777" w:rsidR="001666E4" w:rsidRPr="00D2215C" w:rsidRDefault="001666E4" w:rsidP="005C2DFC">
      <w:pPr>
        <w:spacing w:line="276" w:lineRule="auto"/>
        <w:jc w:val="both"/>
        <w:rPr>
          <w:rFonts w:ascii="Calibri" w:hAnsi="Calibri" w:cs="Calibri"/>
          <w:b/>
          <w:bCs/>
          <w:sz w:val="21"/>
          <w:szCs w:val="21"/>
          <w:lang w:val="de-DE" w:bidi="en-US"/>
        </w:rPr>
      </w:pPr>
      <w:r w:rsidRPr="00D2215C">
        <w:rPr>
          <w:rFonts w:ascii="Calibri" w:hAnsi="Calibri" w:cs="Calibri"/>
          <w:b/>
          <w:bCs/>
          <w:sz w:val="21"/>
          <w:szCs w:val="21"/>
          <w:lang w:val="de-DE" w:bidi="en-US"/>
        </w:rPr>
        <w:t>– END –</w:t>
      </w:r>
    </w:p>
    <w:p w14:paraId="4A526BDB" w14:textId="57007E09" w:rsidR="000D6BA9" w:rsidRPr="000D6BA9" w:rsidRDefault="000D6BA9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48EFF211" w14:textId="77777777" w:rsidR="000D6BA9" w:rsidRPr="000D6BA9" w:rsidRDefault="000D6BA9" w:rsidP="005C2DFC">
      <w:pPr>
        <w:jc w:val="both"/>
        <w:rPr>
          <w:rFonts w:asciiTheme="minorHAnsi" w:hAnsiTheme="minorHAnsi" w:cstheme="minorHAnsi"/>
          <w:b/>
          <w:color w:val="000000" w:themeColor="text1"/>
          <w:szCs w:val="24"/>
          <w:lang w:val="de-DE" w:eastAsia="ja-JP"/>
        </w:rPr>
      </w:pPr>
    </w:p>
    <w:p w14:paraId="20A75600" w14:textId="77777777" w:rsidR="001666E4" w:rsidRPr="00E60EA8" w:rsidRDefault="001666E4" w:rsidP="005C2DFC">
      <w:pPr>
        <w:pStyle w:val="Technics"/>
        <w:jc w:val="both"/>
        <w:rPr>
          <w:rFonts w:ascii="Calibri" w:hAnsi="Calibri" w:cs="Calibri"/>
          <w:b/>
          <w:bCs/>
          <w:sz w:val="21"/>
          <w:szCs w:val="21"/>
        </w:rPr>
      </w:pPr>
      <w:r w:rsidRPr="00E60EA8">
        <w:rPr>
          <w:rFonts w:ascii="Calibri" w:hAnsi="Calibri" w:cs="Calibri"/>
          <w:b/>
          <w:bCs/>
          <w:sz w:val="21"/>
          <w:szCs w:val="21"/>
        </w:rPr>
        <w:lastRenderedPageBreak/>
        <w:t>Über Technics:</w:t>
      </w:r>
    </w:p>
    <w:p w14:paraId="4E9B088E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 xml:space="preserve">Unter dem Markennamen Technics entwickelt und vertreibt die im japanischen Osaka ansässige Panasonic Corporation bereits seit 1965 hochwertige Audio- und </w:t>
      </w:r>
      <w:proofErr w:type="spellStart"/>
      <w:r w:rsidRPr="0020138B">
        <w:rPr>
          <w:rFonts w:ascii="Calibri" w:hAnsi="Calibri" w:cs="Calibri"/>
          <w:sz w:val="21"/>
          <w:szCs w:val="21"/>
        </w:rPr>
        <w:t>HiFi</w:t>
      </w:r>
      <w:proofErr w:type="spellEnd"/>
      <w:r w:rsidRPr="0020138B">
        <w:rPr>
          <w:rFonts w:ascii="Calibri" w:hAnsi="Calibri" w:cs="Calibri"/>
          <w:sz w:val="21"/>
          <w:szCs w:val="21"/>
        </w:rPr>
        <w:t xml:space="preserve">-Produkte. Angetrieben von ständigem Streben nach Innovation und dem hohen eigenen Qualitätsanspruch im Audiosektor wurden seitdem zahllose </w:t>
      </w:r>
      <w:proofErr w:type="spellStart"/>
      <w:r w:rsidRPr="0020138B">
        <w:rPr>
          <w:rFonts w:ascii="Calibri" w:hAnsi="Calibri" w:cs="Calibri"/>
          <w:sz w:val="21"/>
          <w:szCs w:val="21"/>
        </w:rPr>
        <w:t>HiFi</w:t>
      </w:r>
      <w:proofErr w:type="spellEnd"/>
      <w:r w:rsidRPr="0020138B">
        <w:rPr>
          <w:rFonts w:ascii="Calibri" w:hAnsi="Calibri" w:cs="Calibri"/>
          <w:sz w:val="21"/>
          <w:szCs w:val="21"/>
        </w:rPr>
        <w:t xml:space="preserve">-Komponenten entwickelt, von denen viele sogar einen regelrechten Kultstatus unter </w:t>
      </w:r>
      <w:proofErr w:type="spellStart"/>
      <w:r w:rsidRPr="0020138B">
        <w:rPr>
          <w:rFonts w:ascii="Calibri" w:hAnsi="Calibri" w:cs="Calibri"/>
          <w:sz w:val="21"/>
          <w:szCs w:val="21"/>
        </w:rPr>
        <w:t>HiFi</w:t>
      </w:r>
      <w:proofErr w:type="spellEnd"/>
      <w:r w:rsidRPr="0020138B">
        <w:rPr>
          <w:rFonts w:ascii="Calibri" w:hAnsi="Calibri" w:cs="Calibri"/>
          <w:sz w:val="21"/>
          <w:szCs w:val="21"/>
        </w:rPr>
        <w:t>-Liebhabern erreicht haben.</w:t>
      </w:r>
    </w:p>
    <w:p w14:paraId="2CA3FF29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</w:p>
    <w:p w14:paraId="2A809DFD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 xml:space="preserve">Diese und weitere Technics Pressemitteilungen sowie druckfähiges Bildmaterial können Sie unter </w:t>
      </w:r>
      <w:hyperlink r:id="rId8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http://www.technics.com/de/news/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 xml:space="preserve"> </w:t>
      </w:r>
      <w:r w:rsidRPr="0020138B">
        <w:rPr>
          <w:rFonts w:ascii="Calibri" w:hAnsi="Calibri" w:cs="Calibri"/>
          <w:sz w:val="21"/>
          <w:szCs w:val="21"/>
        </w:rPr>
        <w:t>herunterladen.</w:t>
      </w:r>
    </w:p>
    <w:p w14:paraId="2339C170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  <w:r w:rsidRPr="0020138B">
        <w:rPr>
          <w:rFonts w:ascii="Calibri" w:hAnsi="Calibri" w:cs="Calibri"/>
          <w:sz w:val="21"/>
          <w:szCs w:val="21"/>
        </w:rPr>
        <w:t> </w:t>
      </w:r>
    </w:p>
    <w:p w14:paraId="79BEA6F2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  <w:lang w:bidi="en-US"/>
        </w:rPr>
      </w:pPr>
      <w:r w:rsidRPr="0020138B">
        <w:rPr>
          <w:rFonts w:ascii="Calibri" w:hAnsi="Calibri" w:cs="Calibri"/>
          <w:sz w:val="21"/>
          <w:szCs w:val="21"/>
          <w:lang w:bidi="en-US"/>
        </w:rPr>
        <w:t xml:space="preserve">Weitere Informationen zu Technics gibt es außerdem im Internet unter </w:t>
      </w:r>
      <w:hyperlink r:id="rId9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www.technics.com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 xml:space="preserve">, auf </w:t>
      </w:r>
      <w:hyperlink r:id="rId10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www.facebook.com/technics.global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 xml:space="preserve">, auf Twitter via @technics sowie unter </w:t>
      </w:r>
      <w:hyperlink r:id="rId11" w:history="1">
        <w:r w:rsidRPr="0020138B">
          <w:rPr>
            <w:rStyle w:val="Hyperlink"/>
            <w:rFonts w:ascii="Calibri" w:hAnsi="Calibri" w:cs="Calibri"/>
            <w:sz w:val="21"/>
            <w:szCs w:val="21"/>
            <w:lang w:bidi="en-US"/>
          </w:rPr>
          <w:t>https://www.youtube.com/TechnicsOfficial</w:t>
        </w:r>
      </w:hyperlink>
      <w:r w:rsidRPr="0020138B">
        <w:rPr>
          <w:rFonts w:ascii="Calibri" w:hAnsi="Calibri" w:cs="Calibri"/>
          <w:sz w:val="21"/>
          <w:szCs w:val="21"/>
          <w:lang w:bidi="en-US"/>
        </w:rPr>
        <w:t>.</w:t>
      </w:r>
    </w:p>
    <w:p w14:paraId="22179A23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</w:p>
    <w:p w14:paraId="7E80ECE1" w14:textId="77777777" w:rsidR="001666E4" w:rsidRPr="0020138B" w:rsidRDefault="001666E4" w:rsidP="005C2DFC">
      <w:pPr>
        <w:pStyle w:val="Technics"/>
        <w:jc w:val="both"/>
        <w:rPr>
          <w:rFonts w:ascii="Calibri" w:hAnsi="Calibri" w:cs="Calibri"/>
          <w:sz w:val="21"/>
          <w:szCs w:val="21"/>
        </w:rPr>
      </w:pPr>
    </w:p>
    <w:p w14:paraId="18AB2249" w14:textId="77777777" w:rsidR="00C26BBA" w:rsidRPr="00C26BBA" w:rsidRDefault="00C26BBA" w:rsidP="00C26BBA">
      <w:pPr>
        <w:pStyle w:val="Technics"/>
        <w:rPr>
          <w:rFonts w:ascii="Calibri" w:hAnsi="Calibri" w:cs="Calibri"/>
          <w:b/>
          <w:bCs/>
          <w:sz w:val="21"/>
          <w:szCs w:val="21"/>
        </w:rPr>
      </w:pPr>
      <w:r w:rsidRPr="00C26BBA">
        <w:rPr>
          <w:rFonts w:ascii="Calibri" w:hAnsi="Calibri" w:cs="Calibri"/>
          <w:b/>
          <w:bCs/>
          <w:sz w:val="21"/>
          <w:szCs w:val="21"/>
        </w:rPr>
        <w:t>Weitere Informationen:</w:t>
      </w:r>
    </w:p>
    <w:p w14:paraId="784F12D2" w14:textId="77777777" w:rsidR="00C26BBA" w:rsidRPr="00C26BBA" w:rsidRDefault="00C26BBA" w:rsidP="00C26BBA">
      <w:pPr>
        <w:pStyle w:val="Technics"/>
        <w:rPr>
          <w:rFonts w:ascii="Calibri" w:hAnsi="Calibri" w:cs="Calibri"/>
          <w:sz w:val="21"/>
          <w:szCs w:val="21"/>
        </w:rPr>
      </w:pPr>
      <w:r w:rsidRPr="00C26BBA">
        <w:rPr>
          <w:rFonts w:ascii="Calibri" w:hAnsi="Calibri" w:cs="Calibri"/>
          <w:sz w:val="21"/>
          <w:szCs w:val="21"/>
        </w:rPr>
        <w:t>Panasonic Schweiz</w:t>
      </w:r>
    </w:p>
    <w:p w14:paraId="0C920D5C" w14:textId="77777777" w:rsidR="00C26BBA" w:rsidRPr="00C26BBA" w:rsidRDefault="00C26BBA" w:rsidP="00C26BBA">
      <w:pPr>
        <w:pStyle w:val="Technics"/>
        <w:rPr>
          <w:rFonts w:ascii="Calibri" w:hAnsi="Calibri" w:cs="Calibri"/>
          <w:sz w:val="21"/>
          <w:szCs w:val="21"/>
        </w:rPr>
      </w:pPr>
      <w:r w:rsidRPr="00C26BBA">
        <w:rPr>
          <w:rFonts w:ascii="Calibri" w:hAnsi="Calibri" w:cs="Calibri"/>
          <w:sz w:val="21"/>
          <w:szCs w:val="21"/>
        </w:rPr>
        <w:t>Eine Division der Panasonic Marketing Europe GmbH</w:t>
      </w:r>
    </w:p>
    <w:p w14:paraId="5A173AB1" w14:textId="77777777" w:rsidR="00C26BBA" w:rsidRPr="00C26BBA" w:rsidRDefault="00C26BBA" w:rsidP="00C26BBA">
      <w:pPr>
        <w:pStyle w:val="Technics"/>
        <w:rPr>
          <w:rFonts w:ascii="Calibri" w:hAnsi="Calibri" w:cs="Calibri"/>
          <w:sz w:val="21"/>
          <w:szCs w:val="21"/>
        </w:rPr>
      </w:pPr>
      <w:proofErr w:type="spellStart"/>
      <w:r w:rsidRPr="00C26BBA">
        <w:rPr>
          <w:rFonts w:ascii="Calibri" w:hAnsi="Calibri" w:cs="Calibri"/>
          <w:sz w:val="21"/>
          <w:szCs w:val="21"/>
        </w:rPr>
        <w:t>Grundstrasse</w:t>
      </w:r>
      <w:proofErr w:type="spellEnd"/>
      <w:r w:rsidRPr="00C26BBA">
        <w:rPr>
          <w:rFonts w:ascii="Calibri" w:hAnsi="Calibri" w:cs="Calibri"/>
          <w:sz w:val="21"/>
          <w:szCs w:val="21"/>
        </w:rPr>
        <w:t xml:space="preserve"> 12</w:t>
      </w:r>
    </w:p>
    <w:p w14:paraId="483381F3" w14:textId="619035BD" w:rsidR="00C26BBA" w:rsidRPr="00C26BBA" w:rsidRDefault="00C26BBA" w:rsidP="00C26BBA">
      <w:pPr>
        <w:pStyle w:val="Technics"/>
        <w:rPr>
          <w:rFonts w:ascii="Calibri" w:hAnsi="Calibri" w:cs="Calibri"/>
          <w:b/>
          <w:bCs/>
          <w:sz w:val="21"/>
          <w:szCs w:val="21"/>
        </w:rPr>
      </w:pPr>
      <w:r w:rsidRPr="00C26BBA">
        <w:rPr>
          <w:rFonts w:ascii="Calibri" w:hAnsi="Calibri" w:cs="Calibri"/>
          <w:sz w:val="21"/>
          <w:szCs w:val="21"/>
        </w:rPr>
        <w:t>6343 Rotkreuz</w:t>
      </w:r>
      <w:r>
        <w:rPr>
          <w:rFonts w:ascii="Calibri" w:hAnsi="Calibri" w:cs="Calibri"/>
          <w:b/>
          <w:bCs/>
          <w:sz w:val="21"/>
          <w:szCs w:val="21"/>
        </w:rPr>
        <w:br/>
      </w:r>
    </w:p>
    <w:p w14:paraId="7B0D2575" w14:textId="77777777" w:rsidR="00C26BBA" w:rsidRPr="00C26BBA" w:rsidRDefault="00C26BBA" w:rsidP="00C26BBA">
      <w:pPr>
        <w:pStyle w:val="Technics"/>
        <w:rPr>
          <w:rFonts w:ascii="Calibri" w:hAnsi="Calibri" w:cs="Calibri"/>
          <w:sz w:val="21"/>
          <w:szCs w:val="21"/>
        </w:rPr>
      </w:pPr>
      <w:r w:rsidRPr="00C26BBA">
        <w:rPr>
          <w:rFonts w:ascii="Calibri" w:hAnsi="Calibri" w:cs="Calibri"/>
          <w:sz w:val="21"/>
          <w:szCs w:val="21"/>
        </w:rPr>
        <w:t>Ansprechpartner für Presseanfragen:</w:t>
      </w:r>
    </w:p>
    <w:p w14:paraId="42630612" w14:textId="77777777" w:rsidR="00C26BBA" w:rsidRPr="00C26BBA" w:rsidRDefault="00C26BBA" w:rsidP="00C26BBA">
      <w:pPr>
        <w:pStyle w:val="Technics"/>
        <w:rPr>
          <w:rFonts w:ascii="Calibri" w:hAnsi="Calibri" w:cs="Calibri"/>
          <w:sz w:val="21"/>
          <w:szCs w:val="21"/>
        </w:rPr>
      </w:pPr>
      <w:r w:rsidRPr="00C26BBA">
        <w:rPr>
          <w:rFonts w:ascii="Calibri" w:hAnsi="Calibri" w:cs="Calibri"/>
          <w:sz w:val="21"/>
          <w:szCs w:val="21"/>
        </w:rPr>
        <w:t>Michael Langbehn</w:t>
      </w:r>
    </w:p>
    <w:p w14:paraId="6BECB116" w14:textId="77777777" w:rsidR="00C26BBA" w:rsidRPr="00C26BBA" w:rsidRDefault="00C26BBA" w:rsidP="00C26BBA">
      <w:pPr>
        <w:pStyle w:val="Technics"/>
        <w:rPr>
          <w:rFonts w:ascii="Calibri" w:hAnsi="Calibri" w:cs="Calibri"/>
          <w:sz w:val="21"/>
          <w:szCs w:val="21"/>
        </w:rPr>
      </w:pPr>
      <w:r w:rsidRPr="00C26BBA">
        <w:rPr>
          <w:rFonts w:ascii="Calibri" w:hAnsi="Calibri" w:cs="Calibri"/>
          <w:sz w:val="21"/>
          <w:szCs w:val="21"/>
        </w:rPr>
        <w:t>Tel.: +49 40 / 8549-0</w:t>
      </w:r>
    </w:p>
    <w:p w14:paraId="2171BB18" w14:textId="72527CF2" w:rsidR="00D77DD8" w:rsidRPr="00C26BBA" w:rsidRDefault="00C26BBA" w:rsidP="00C26BBA">
      <w:pPr>
        <w:pStyle w:val="Technics"/>
        <w:rPr>
          <w:rFonts w:ascii="Calibri" w:eastAsia="MS Gothic" w:hAnsi="Calibri" w:cs="Calibri"/>
          <w:sz w:val="21"/>
          <w:szCs w:val="21"/>
        </w:rPr>
      </w:pPr>
      <w:r w:rsidRPr="00C26BBA">
        <w:rPr>
          <w:rFonts w:ascii="Calibri" w:hAnsi="Calibri" w:cs="Calibri"/>
          <w:sz w:val="21"/>
          <w:szCs w:val="21"/>
        </w:rPr>
        <w:t>E-Mail: michael.langbehn@eu.panasonic.com</w:t>
      </w:r>
    </w:p>
    <w:sectPr w:rsidR="00D77DD8" w:rsidRPr="00C26BBA" w:rsidSect="00164E02">
      <w:headerReference w:type="default" r:id="rId12"/>
      <w:pgSz w:w="11900" w:h="16840" w:code="9"/>
      <w:pgMar w:top="2835" w:right="1701" w:bottom="1418" w:left="170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4A94" w14:textId="77777777" w:rsidR="00681680" w:rsidRDefault="00681680">
      <w:r>
        <w:separator/>
      </w:r>
    </w:p>
  </w:endnote>
  <w:endnote w:type="continuationSeparator" w:id="0">
    <w:p w14:paraId="35F3A677" w14:textId="77777777" w:rsidR="00681680" w:rsidRDefault="0068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IN-Regular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5195" w14:textId="77777777" w:rsidR="00681680" w:rsidRDefault="00681680">
      <w:r>
        <w:separator/>
      </w:r>
    </w:p>
  </w:footnote>
  <w:footnote w:type="continuationSeparator" w:id="0">
    <w:p w14:paraId="7CECFE5F" w14:textId="77777777" w:rsidR="00681680" w:rsidRDefault="0068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679" w14:textId="34A2FD22" w:rsidR="00817991" w:rsidRDefault="00164E02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en-US"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A5C53" wp14:editId="4FC1EC28">
              <wp:simplePos x="0" y="0"/>
              <wp:positionH relativeFrom="column">
                <wp:posOffset>-1080135</wp:posOffset>
              </wp:positionH>
              <wp:positionV relativeFrom="paragraph">
                <wp:posOffset>-378152</wp:posOffset>
              </wp:positionV>
              <wp:extent cx="7784867" cy="10709275"/>
              <wp:effectExtent l="0" t="0" r="635" b="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4867" cy="107092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</a:schemeClr>
                          </a:gs>
                          <a:gs pos="50000">
                            <a:schemeClr val="bg1">
                              <a:lumMod val="9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E3E17" id="正方形/長方形 5" o:spid="_x0000_s1026" style="position:absolute;margin-left:-85.05pt;margin-top:-29.8pt;width:613pt;height:8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" fillcolor="#d8d8d8 [2732]" stroked="f" strokeweight="2pt">
              <v:fill color2="white [3212]" rotate="t" angle="90" colors="0 #d9d9d9;.5 #f2f2f2;1 white" focus="100%" type="gradient"/>
            </v:rect>
          </w:pict>
        </mc:Fallback>
      </mc:AlternateContent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anchor distT="0" distB="0" distL="114300" distR="114300" simplePos="0" relativeHeight="251661312" behindDoc="0" locked="0" layoutInCell="1" allowOverlap="1" wp14:anchorId="3AC51A17" wp14:editId="4119C288">
          <wp:simplePos x="0" y="0"/>
          <wp:positionH relativeFrom="column">
            <wp:posOffset>3820350</wp:posOffset>
          </wp:positionH>
          <wp:positionV relativeFrom="paragraph">
            <wp:posOffset>128842</wp:posOffset>
          </wp:positionV>
          <wp:extent cx="2446702" cy="546352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1236" cy="54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01F">
      <w:rPr>
        <w:rFonts w:ascii="Calibri" w:eastAsia="Calibri" w:hAnsi="Calibri" w:cs="Calibri"/>
        <w:b/>
        <w:noProof/>
        <w:color w:val="FF0000"/>
        <w:sz w:val="28"/>
        <w:lang w:val="en-US" w:eastAsia="ja-JP"/>
      </w:rPr>
      <w:drawing>
        <wp:inline distT="0" distB="0" distL="0" distR="0" wp14:anchorId="1976834B" wp14:editId="7B2A4A0E">
          <wp:extent cx="3009900" cy="673100"/>
          <wp:effectExtent l="0" t="0" r="0" b="0"/>
          <wp:docPr id="6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アートボード 8@4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F36"/>
    <w:multiLevelType w:val="hybridMultilevel"/>
    <w:tmpl w:val="1E30780C"/>
    <w:lvl w:ilvl="0" w:tplc="4CB64F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5A85D46"/>
    <w:multiLevelType w:val="hybridMultilevel"/>
    <w:tmpl w:val="179C193C"/>
    <w:lvl w:ilvl="0" w:tplc="AF643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147425">
    <w:abstractNumId w:val="21"/>
  </w:num>
  <w:num w:numId="2" w16cid:durableId="756905128">
    <w:abstractNumId w:val="19"/>
  </w:num>
  <w:num w:numId="3" w16cid:durableId="897208146">
    <w:abstractNumId w:val="11"/>
  </w:num>
  <w:num w:numId="4" w16cid:durableId="299269857">
    <w:abstractNumId w:val="16"/>
  </w:num>
  <w:num w:numId="5" w16cid:durableId="59913253">
    <w:abstractNumId w:val="22"/>
  </w:num>
  <w:num w:numId="6" w16cid:durableId="1753315128">
    <w:abstractNumId w:val="18"/>
  </w:num>
  <w:num w:numId="7" w16cid:durableId="738400371">
    <w:abstractNumId w:val="5"/>
  </w:num>
  <w:num w:numId="8" w16cid:durableId="67851191">
    <w:abstractNumId w:val="3"/>
  </w:num>
  <w:num w:numId="9" w16cid:durableId="17114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8631">
    <w:abstractNumId w:val="32"/>
  </w:num>
  <w:num w:numId="11" w16cid:durableId="2049915861">
    <w:abstractNumId w:val="29"/>
  </w:num>
  <w:num w:numId="12" w16cid:durableId="1253122102">
    <w:abstractNumId w:val="17"/>
  </w:num>
  <w:num w:numId="13" w16cid:durableId="586571368">
    <w:abstractNumId w:val="2"/>
  </w:num>
  <w:num w:numId="14" w16cid:durableId="1269464935">
    <w:abstractNumId w:val="12"/>
  </w:num>
  <w:num w:numId="15" w16cid:durableId="1362512762">
    <w:abstractNumId w:val="7"/>
  </w:num>
  <w:num w:numId="16" w16cid:durableId="462843247">
    <w:abstractNumId w:val="20"/>
  </w:num>
  <w:num w:numId="17" w16cid:durableId="1811170182">
    <w:abstractNumId w:val="1"/>
  </w:num>
  <w:num w:numId="18" w16cid:durableId="527917666">
    <w:abstractNumId w:val="26"/>
  </w:num>
  <w:num w:numId="19" w16cid:durableId="1605072880">
    <w:abstractNumId w:val="27"/>
  </w:num>
  <w:num w:numId="20" w16cid:durableId="1462118347">
    <w:abstractNumId w:val="8"/>
  </w:num>
  <w:num w:numId="21" w16cid:durableId="2064909972">
    <w:abstractNumId w:val="10"/>
  </w:num>
  <w:num w:numId="22" w16cid:durableId="596251661">
    <w:abstractNumId w:val="15"/>
  </w:num>
  <w:num w:numId="23" w16cid:durableId="1955861278">
    <w:abstractNumId w:val="0"/>
  </w:num>
  <w:num w:numId="24" w16cid:durableId="102654437">
    <w:abstractNumId w:val="30"/>
  </w:num>
  <w:num w:numId="25" w16cid:durableId="1816214377">
    <w:abstractNumId w:val="14"/>
  </w:num>
  <w:num w:numId="26" w16cid:durableId="55780929">
    <w:abstractNumId w:val="31"/>
  </w:num>
  <w:num w:numId="27" w16cid:durableId="610821507">
    <w:abstractNumId w:val="28"/>
  </w:num>
  <w:num w:numId="28" w16cid:durableId="492719865">
    <w:abstractNumId w:val="9"/>
  </w:num>
  <w:num w:numId="29" w16cid:durableId="1208571574">
    <w:abstractNumId w:val="25"/>
  </w:num>
  <w:num w:numId="30" w16cid:durableId="373115802">
    <w:abstractNumId w:val="4"/>
  </w:num>
  <w:num w:numId="31" w16cid:durableId="218398400">
    <w:abstractNumId w:val="6"/>
  </w:num>
  <w:num w:numId="32" w16cid:durableId="1053894100">
    <w:abstractNumId w:val="23"/>
  </w:num>
  <w:num w:numId="33" w16cid:durableId="1124538851">
    <w:abstractNumId w:val="24"/>
  </w:num>
  <w:num w:numId="34" w16cid:durableId="108474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2020"/>
    <w:rsid w:val="00006B41"/>
    <w:rsid w:val="00006BDD"/>
    <w:rsid w:val="00011986"/>
    <w:rsid w:val="00012339"/>
    <w:rsid w:val="00013884"/>
    <w:rsid w:val="0001399C"/>
    <w:rsid w:val="00014F71"/>
    <w:rsid w:val="00015110"/>
    <w:rsid w:val="00016153"/>
    <w:rsid w:val="00022946"/>
    <w:rsid w:val="000330CA"/>
    <w:rsid w:val="00033ADA"/>
    <w:rsid w:val="00046E6B"/>
    <w:rsid w:val="00060642"/>
    <w:rsid w:val="0006306F"/>
    <w:rsid w:val="000676AB"/>
    <w:rsid w:val="00071BE3"/>
    <w:rsid w:val="00073C3A"/>
    <w:rsid w:val="00076C4B"/>
    <w:rsid w:val="00076DFD"/>
    <w:rsid w:val="00093E45"/>
    <w:rsid w:val="0009682B"/>
    <w:rsid w:val="000A23DA"/>
    <w:rsid w:val="000A3B1F"/>
    <w:rsid w:val="000B2F9F"/>
    <w:rsid w:val="000B32AC"/>
    <w:rsid w:val="000B5043"/>
    <w:rsid w:val="000B5433"/>
    <w:rsid w:val="000C1ABC"/>
    <w:rsid w:val="000D32EB"/>
    <w:rsid w:val="000D6BA9"/>
    <w:rsid w:val="000D7193"/>
    <w:rsid w:val="000E3580"/>
    <w:rsid w:val="000F22B0"/>
    <w:rsid w:val="000F6007"/>
    <w:rsid w:val="001028AF"/>
    <w:rsid w:val="00104356"/>
    <w:rsid w:val="00106B39"/>
    <w:rsid w:val="00106DA2"/>
    <w:rsid w:val="00107F37"/>
    <w:rsid w:val="001118CA"/>
    <w:rsid w:val="001325CE"/>
    <w:rsid w:val="00133854"/>
    <w:rsid w:val="001373FD"/>
    <w:rsid w:val="00140A54"/>
    <w:rsid w:val="00144DEC"/>
    <w:rsid w:val="001502E4"/>
    <w:rsid w:val="001557A4"/>
    <w:rsid w:val="00162F89"/>
    <w:rsid w:val="00164E02"/>
    <w:rsid w:val="0016618D"/>
    <w:rsid w:val="001666E4"/>
    <w:rsid w:val="001718DB"/>
    <w:rsid w:val="001751E7"/>
    <w:rsid w:val="001802CC"/>
    <w:rsid w:val="00185D66"/>
    <w:rsid w:val="0019201B"/>
    <w:rsid w:val="00192027"/>
    <w:rsid w:val="001A2AD8"/>
    <w:rsid w:val="001A3AC4"/>
    <w:rsid w:val="001B3CAF"/>
    <w:rsid w:val="001D0D3C"/>
    <w:rsid w:val="001E131B"/>
    <w:rsid w:val="001F028B"/>
    <w:rsid w:val="001F22B7"/>
    <w:rsid w:val="001F28DB"/>
    <w:rsid w:val="001F2DCA"/>
    <w:rsid w:val="001F3F37"/>
    <w:rsid w:val="001F4E92"/>
    <w:rsid w:val="002029AC"/>
    <w:rsid w:val="00204EA1"/>
    <w:rsid w:val="00207501"/>
    <w:rsid w:val="00211637"/>
    <w:rsid w:val="00213A3D"/>
    <w:rsid w:val="00213BD0"/>
    <w:rsid w:val="00214118"/>
    <w:rsid w:val="002142B6"/>
    <w:rsid w:val="00217B94"/>
    <w:rsid w:val="002210F2"/>
    <w:rsid w:val="00221236"/>
    <w:rsid w:val="002225F1"/>
    <w:rsid w:val="002260F1"/>
    <w:rsid w:val="00227405"/>
    <w:rsid w:val="00232BEB"/>
    <w:rsid w:val="00232F5F"/>
    <w:rsid w:val="002349FE"/>
    <w:rsid w:val="00237CE0"/>
    <w:rsid w:val="00243C28"/>
    <w:rsid w:val="00244A80"/>
    <w:rsid w:val="0025100F"/>
    <w:rsid w:val="00257245"/>
    <w:rsid w:val="00262105"/>
    <w:rsid w:val="00266F03"/>
    <w:rsid w:val="00266F87"/>
    <w:rsid w:val="00274E95"/>
    <w:rsid w:val="00280A41"/>
    <w:rsid w:val="002816DC"/>
    <w:rsid w:val="0028493F"/>
    <w:rsid w:val="00291595"/>
    <w:rsid w:val="00296336"/>
    <w:rsid w:val="00296AA0"/>
    <w:rsid w:val="002A2102"/>
    <w:rsid w:val="002A61E4"/>
    <w:rsid w:val="002B311D"/>
    <w:rsid w:val="002B6050"/>
    <w:rsid w:val="002C2CD4"/>
    <w:rsid w:val="002C41E0"/>
    <w:rsid w:val="002D19C9"/>
    <w:rsid w:val="002D1CBD"/>
    <w:rsid w:val="002D599D"/>
    <w:rsid w:val="002F0CFA"/>
    <w:rsid w:val="002F220C"/>
    <w:rsid w:val="00306541"/>
    <w:rsid w:val="003127A9"/>
    <w:rsid w:val="003431EB"/>
    <w:rsid w:val="003518BE"/>
    <w:rsid w:val="003634C9"/>
    <w:rsid w:val="00364517"/>
    <w:rsid w:val="00367E55"/>
    <w:rsid w:val="00383CCF"/>
    <w:rsid w:val="003853FE"/>
    <w:rsid w:val="00390303"/>
    <w:rsid w:val="00392C3B"/>
    <w:rsid w:val="00396C18"/>
    <w:rsid w:val="003A07E1"/>
    <w:rsid w:val="003A638A"/>
    <w:rsid w:val="003A6B31"/>
    <w:rsid w:val="003B18CD"/>
    <w:rsid w:val="003B7BD2"/>
    <w:rsid w:val="003C02E9"/>
    <w:rsid w:val="003C328F"/>
    <w:rsid w:val="003D1834"/>
    <w:rsid w:val="003D59C3"/>
    <w:rsid w:val="003D614F"/>
    <w:rsid w:val="003E4E1B"/>
    <w:rsid w:val="003E5CF5"/>
    <w:rsid w:val="003E7C8C"/>
    <w:rsid w:val="003E7E49"/>
    <w:rsid w:val="003F62E1"/>
    <w:rsid w:val="00401963"/>
    <w:rsid w:val="0040698F"/>
    <w:rsid w:val="004102DB"/>
    <w:rsid w:val="0042583D"/>
    <w:rsid w:val="00426623"/>
    <w:rsid w:val="004455E9"/>
    <w:rsid w:val="004603EE"/>
    <w:rsid w:val="00460A8E"/>
    <w:rsid w:val="00466583"/>
    <w:rsid w:val="00467CEA"/>
    <w:rsid w:val="004700F3"/>
    <w:rsid w:val="0047107A"/>
    <w:rsid w:val="004726EA"/>
    <w:rsid w:val="004738EF"/>
    <w:rsid w:val="00474FAD"/>
    <w:rsid w:val="00476D73"/>
    <w:rsid w:val="00477869"/>
    <w:rsid w:val="00495319"/>
    <w:rsid w:val="004A2ABE"/>
    <w:rsid w:val="004B3E09"/>
    <w:rsid w:val="004B718F"/>
    <w:rsid w:val="004C1E19"/>
    <w:rsid w:val="004C283F"/>
    <w:rsid w:val="004C57EE"/>
    <w:rsid w:val="004E2080"/>
    <w:rsid w:val="004E3FEE"/>
    <w:rsid w:val="004F065C"/>
    <w:rsid w:val="005005B0"/>
    <w:rsid w:val="005008B5"/>
    <w:rsid w:val="00503C4D"/>
    <w:rsid w:val="005040A3"/>
    <w:rsid w:val="0050731C"/>
    <w:rsid w:val="00523313"/>
    <w:rsid w:val="00533E40"/>
    <w:rsid w:val="00540D85"/>
    <w:rsid w:val="00541CC4"/>
    <w:rsid w:val="00541DC2"/>
    <w:rsid w:val="00547768"/>
    <w:rsid w:val="00547F0E"/>
    <w:rsid w:val="00563F86"/>
    <w:rsid w:val="0057127B"/>
    <w:rsid w:val="00581EA0"/>
    <w:rsid w:val="005848A4"/>
    <w:rsid w:val="00587254"/>
    <w:rsid w:val="005877B4"/>
    <w:rsid w:val="005933EA"/>
    <w:rsid w:val="00595F96"/>
    <w:rsid w:val="0059720D"/>
    <w:rsid w:val="005A6629"/>
    <w:rsid w:val="005B10D2"/>
    <w:rsid w:val="005B5D96"/>
    <w:rsid w:val="005C2DFC"/>
    <w:rsid w:val="005D023F"/>
    <w:rsid w:val="005D232E"/>
    <w:rsid w:val="005D3162"/>
    <w:rsid w:val="005E1FCE"/>
    <w:rsid w:val="005E6A23"/>
    <w:rsid w:val="005F1C64"/>
    <w:rsid w:val="005F34B8"/>
    <w:rsid w:val="005F4D6A"/>
    <w:rsid w:val="00611008"/>
    <w:rsid w:val="00611103"/>
    <w:rsid w:val="00615F4E"/>
    <w:rsid w:val="006209F0"/>
    <w:rsid w:val="006305CE"/>
    <w:rsid w:val="00633B57"/>
    <w:rsid w:val="00640B70"/>
    <w:rsid w:val="00642ADA"/>
    <w:rsid w:val="006433FB"/>
    <w:rsid w:val="00646F75"/>
    <w:rsid w:val="00651BC6"/>
    <w:rsid w:val="00653337"/>
    <w:rsid w:val="006537F4"/>
    <w:rsid w:val="00662C23"/>
    <w:rsid w:val="00663E51"/>
    <w:rsid w:val="006728A9"/>
    <w:rsid w:val="00680677"/>
    <w:rsid w:val="00681352"/>
    <w:rsid w:val="00681680"/>
    <w:rsid w:val="006842CE"/>
    <w:rsid w:val="00694CE7"/>
    <w:rsid w:val="00696E17"/>
    <w:rsid w:val="00697D36"/>
    <w:rsid w:val="00697D8C"/>
    <w:rsid w:val="006A5411"/>
    <w:rsid w:val="006A54C3"/>
    <w:rsid w:val="006A6B56"/>
    <w:rsid w:val="006A701F"/>
    <w:rsid w:val="006B1B25"/>
    <w:rsid w:val="006B4206"/>
    <w:rsid w:val="006B5187"/>
    <w:rsid w:val="006B7B03"/>
    <w:rsid w:val="006C125B"/>
    <w:rsid w:val="006D0AD1"/>
    <w:rsid w:val="006E49DB"/>
    <w:rsid w:val="006E5DE9"/>
    <w:rsid w:val="006E6C14"/>
    <w:rsid w:val="006F4A79"/>
    <w:rsid w:val="006F6CAF"/>
    <w:rsid w:val="007047BA"/>
    <w:rsid w:val="00705375"/>
    <w:rsid w:val="007129D5"/>
    <w:rsid w:val="00713B01"/>
    <w:rsid w:val="0071727F"/>
    <w:rsid w:val="0072772C"/>
    <w:rsid w:val="00727CC1"/>
    <w:rsid w:val="00736A54"/>
    <w:rsid w:val="00745EC0"/>
    <w:rsid w:val="007528A8"/>
    <w:rsid w:val="00753D43"/>
    <w:rsid w:val="00754E81"/>
    <w:rsid w:val="007666CB"/>
    <w:rsid w:val="00767C52"/>
    <w:rsid w:val="00772F35"/>
    <w:rsid w:val="0077412B"/>
    <w:rsid w:val="007745E4"/>
    <w:rsid w:val="0077505D"/>
    <w:rsid w:val="00775B93"/>
    <w:rsid w:val="0077689D"/>
    <w:rsid w:val="00780FD8"/>
    <w:rsid w:val="00787292"/>
    <w:rsid w:val="0079064D"/>
    <w:rsid w:val="00790838"/>
    <w:rsid w:val="0079503E"/>
    <w:rsid w:val="007964B5"/>
    <w:rsid w:val="007968AB"/>
    <w:rsid w:val="00797124"/>
    <w:rsid w:val="007A37A9"/>
    <w:rsid w:val="007C1B98"/>
    <w:rsid w:val="007C2E2D"/>
    <w:rsid w:val="007C4E5E"/>
    <w:rsid w:val="007C66F5"/>
    <w:rsid w:val="007C7145"/>
    <w:rsid w:val="007C7EF7"/>
    <w:rsid w:val="007D0A20"/>
    <w:rsid w:val="007D6D80"/>
    <w:rsid w:val="007E126E"/>
    <w:rsid w:val="007E484E"/>
    <w:rsid w:val="007E5739"/>
    <w:rsid w:val="00801576"/>
    <w:rsid w:val="00802C4F"/>
    <w:rsid w:val="008046BE"/>
    <w:rsid w:val="008076BF"/>
    <w:rsid w:val="008122FE"/>
    <w:rsid w:val="0081538B"/>
    <w:rsid w:val="00817991"/>
    <w:rsid w:val="00817A57"/>
    <w:rsid w:val="00817DFE"/>
    <w:rsid w:val="0082397D"/>
    <w:rsid w:val="008320E1"/>
    <w:rsid w:val="008512B7"/>
    <w:rsid w:val="00853E4B"/>
    <w:rsid w:val="00855B75"/>
    <w:rsid w:val="00855B77"/>
    <w:rsid w:val="0085797D"/>
    <w:rsid w:val="00861E2A"/>
    <w:rsid w:val="008718F4"/>
    <w:rsid w:val="008773C0"/>
    <w:rsid w:val="00882E52"/>
    <w:rsid w:val="00893EAA"/>
    <w:rsid w:val="008A0811"/>
    <w:rsid w:val="008A2B13"/>
    <w:rsid w:val="008A62F0"/>
    <w:rsid w:val="008B314A"/>
    <w:rsid w:val="008B5406"/>
    <w:rsid w:val="008B72AB"/>
    <w:rsid w:val="008C2A69"/>
    <w:rsid w:val="008C6504"/>
    <w:rsid w:val="008E0185"/>
    <w:rsid w:val="008E0230"/>
    <w:rsid w:val="008E4149"/>
    <w:rsid w:val="008E5521"/>
    <w:rsid w:val="008F0F5C"/>
    <w:rsid w:val="008F1B9B"/>
    <w:rsid w:val="008F7ECA"/>
    <w:rsid w:val="00901154"/>
    <w:rsid w:val="00901ECD"/>
    <w:rsid w:val="0090337E"/>
    <w:rsid w:val="00906691"/>
    <w:rsid w:val="00915423"/>
    <w:rsid w:val="00922CCA"/>
    <w:rsid w:val="00927DFF"/>
    <w:rsid w:val="00931F09"/>
    <w:rsid w:val="00932650"/>
    <w:rsid w:val="00932EF5"/>
    <w:rsid w:val="00935C42"/>
    <w:rsid w:val="009436AF"/>
    <w:rsid w:val="0094675A"/>
    <w:rsid w:val="0096134A"/>
    <w:rsid w:val="00964A59"/>
    <w:rsid w:val="0097062B"/>
    <w:rsid w:val="00974C77"/>
    <w:rsid w:val="0097706A"/>
    <w:rsid w:val="00977C3F"/>
    <w:rsid w:val="009806AD"/>
    <w:rsid w:val="0098303B"/>
    <w:rsid w:val="009902FA"/>
    <w:rsid w:val="00992A83"/>
    <w:rsid w:val="00994D4D"/>
    <w:rsid w:val="009A008A"/>
    <w:rsid w:val="009A3EE9"/>
    <w:rsid w:val="009A53C3"/>
    <w:rsid w:val="009B21DE"/>
    <w:rsid w:val="009B5636"/>
    <w:rsid w:val="009B6B91"/>
    <w:rsid w:val="009D7F99"/>
    <w:rsid w:val="009E4A6D"/>
    <w:rsid w:val="009F2059"/>
    <w:rsid w:val="009F6630"/>
    <w:rsid w:val="009F69B4"/>
    <w:rsid w:val="009F794C"/>
    <w:rsid w:val="00A03C0F"/>
    <w:rsid w:val="00A06662"/>
    <w:rsid w:val="00A1606B"/>
    <w:rsid w:val="00A16BE0"/>
    <w:rsid w:val="00A20ECC"/>
    <w:rsid w:val="00A2105C"/>
    <w:rsid w:val="00A24C06"/>
    <w:rsid w:val="00A304C0"/>
    <w:rsid w:val="00A3058D"/>
    <w:rsid w:val="00A30C21"/>
    <w:rsid w:val="00A319A9"/>
    <w:rsid w:val="00A33ACB"/>
    <w:rsid w:val="00A37335"/>
    <w:rsid w:val="00A550E6"/>
    <w:rsid w:val="00A56E9B"/>
    <w:rsid w:val="00A60D3E"/>
    <w:rsid w:val="00A62DBB"/>
    <w:rsid w:val="00A63385"/>
    <w:rsid w:val="00A703E2"/>
    <w:rsid w:val="00A75D1D"/>
    <w:rsid w:val="00A80BA0"/>
    <w:rsid w:val="00A81A4F"/>
    <w:rsid w:val="00A85C24"/>
    <w:rsid w:val="00A86A1C"/>
    <w:rsid w:val="00A91F92"/>
    <w:rsid w:val="00A92CE5"/>
    <w:rsid w:val="00A9310D"/>
    <w:rsid w:val="00A976FA"/>
    <w:rsid w:val="00A97F8C"/>
    <w:rsid w:val="00AA307B"/>
    <w:rsid w:val="00AA6AFD"/>
    <w:rsid w:val="00AA7526"/>
    <w:rsid w:val="00AA75FD"/>
    <w:rsid w:val="00AA7A0E"/>
    <w:rsid w:val="00AB199B"/>
    <w:rsid w:val="00AB4C77"/>
    <w:rsid w:val="00AC1A4F"/>
    <w:rsid w:val="00AC5EB0"/>
    <w:rsid w:val="00AC6E9A"/>
    <w:rsid w:val="00AD1D81"/>
    <w:rsid w:val="00AD2355"/>
    <w:rsid w:val="00AE2845"/>
    <w:rsid w:val="00AF47E2"/>
    <w:rsid w:val="00AF6CB6"/>
    <w:rsid w:val="00B046EC"/>
    <w:rsid w:val="00B10826"/>
    <w:rsid w:val="00B1430C"/>
    <w:rsid w:val="00B17B09"/>
    <w:rsid w:val="00B17C2F"/>
    <w:rsid w:val="00B24096"/>
    <w:rsid w:val="00B24854"/>
    <w:rsid w:val="00B32F3C"/>
    <w:rsid w:val="00B4218F"/>
    <w:rsid w:val="00B44EC5"/>
    <w:rsid w:val="00B47548"/>
    <w:rsid w:val="00B64956"/>
    <w:rsid w:val="00B651C0"/>
    <w:rsid w:val="00B67CFC"/>
    <w:rsid w:val="00B73DAF"/>
    <w:rsid w:val="00B74A4B"/>
    <w:rsid w:val="00B769DC"/>
    <w:rsid w:val="00B803E3"/>
    <w:rsid w:val="00B83C74"/>
    <w:rsid w:val="00B84182"/>
    <w:rsid w:val="00B84726"/>
    <w:rsid w:val="00B901FF"/>
    <w:rsid w:val="00B91C3C"/>
    <w:rsid w:val="00B9292F"/>
    <w:rsid w:val="00B96606"/>
    <w:rsid w:val="00BA03C9"/>
    <w:rsid w:val="00BA06CB"/>
    <w:rsid w:val="00BA0940"/>
    <w:rsid w:val="00BA563A"/>
    <w:rsid w:val="00BA6E6F"/>
    <w:rsid w:val="00BA77BE"/>
    <w:rsid w:val="00BB0AAD"/>
    <w:rsid w:val="00BB4CED"/>
    <w:rsid w:val="00BB6B01"/>
    <w:rsid w:val="00BC30BB"/>
    <w:rsid w:val="00BC318E"/>
    <w:rsid w:val="00BC4C20"/>
    <w:rsid w:val="00BD0ACC"/>
    <w:rsid w:val="00BD1E93"/>
    <w:rsid w:val="00BD3213"/>
    <w:rsid w:val="00BD5389"/>
    <w:rsid w:val="00BD59E6"/>
    <w:rsid w:val="00BD5ACE"/>
    <w:rsid w:val="00BD6290"/>
    <w:rsid w:val="00BD650F"/>
    <w:rsid w:val="00BE1DAB"/>
    <w:rsid w:val="00BE25AD"/>
    <w:rsid w:val="00BE27C6"/>
    <w:rsid w:val="00BF1634"/>
    <w:rsid w:val="00BF3365"/>
    <w:rsid w:val="00BF640A"/>
    <w:rsid w:val="00BF6A64"/>
    <w:rsid w:val="00C06D8B"/>
    <w:rsid w:val="00C1109E"/>
    <w:rsid w:val="00C1155B"/>
    <w:rsid w:val="00C148FF"/>
    <w:rsid w:val="00C157FD"/>
    <w:rsid w:val="00C17537"/>
    <w:rsid w:val="00C2055C"/>
    <w:rsid w:val="00C20D0D"/>
    <w:rsid w:val="00C2159A"/>
    <w:rsid w:val="00C2671E"/>
    <w:rsid w:val="00C26BBA"/>
    <w:rsid w:val="00C43DCD"/>
    <w:rsid w:val="00C45953"/>
    <w:rsid w:val="00C65032"/>
    <w:rsid w:val="00C65151"/>
    <w:rsid w:val="00C70F5B"/>
    <w:rsid w:val="00C7647D"/>
    <w:rsid w:val="00C76521"/>
    <w:rsid w:val="00C776C5"/>
    <w:rsid w:val="00C812D7"/>
    <w:rsid w:val="00C85D24"/>
    <w:rsid w:val="00C87B57"/>
    <w:rsid w:val="00C9161A"/>
    <w:rsid w:val="00C932C4"/>
    <w:rsid w:val="00C942EC"/>
    <w:rsid w:val="00C94B43"/>
    <w:rsid w:val="00C9586B"/>
    <w:rsid w:val="00C958A9"/>
    <w:rsid w:val="00CA1469"/>
    <w:rsid w:val="00CA4397"/>
    <w:rsid w:val="00CA44FD"/>
    <w:rsid w:val="00CA4BDA"/>
    <w:rsid w:val="00CA6C5C"/>
    <w:rsid w:val="00CB0CAD"/>
    <w:rsid w:val="00CB50E7"/>
    <w:rsid w:val="00CB708B"/>
    <w:rsid w:val="00CC29A8"/>
    <w:rsid w:val="00CC2D46"/>
    <w:rsid w:val="00CC3727"/>
    <w:rsid w:val="00CD1A8A"/>
    <w:rsid w:val="00CE1B86"/>
    <w:rsid w:val="00CE226E"/>
    <w:rsid w:val="00CE2BCA"/>
    <w:rsid w:val="00CF037B"/>
    <w:rsid w:val="00CF1127"/>
    <w:rsid w:val="00CF5CAD"/>
    <w:rsid w:val="00CF750B"/>
    <w:rsid w:val="00D05517"/>
    <w:rsid w:val="00D07173"/>
    <w:rsid w:val="00D07BBE"/>
    <w:rsid w:val="00D2215C"/>
    <w:rsid w:val="00D26234"/>
    <w:rsid w:val="00D2777C"/>
    <w:rsid w:val="00D562AC"/>
    <w:rsid w:val="00D7037E"/>
    <w:rsid w:val="00D72A0D"/>
    <w:rsid w:val="00D77DD8"/>
    <w:rsid w:val="00D9051A"/>
    <w:rsid w:val="00D92D9E"/>
    <w:rsid w:val="00D93BEA"/>
    <w:rsid w:val="00D95D18"/>
    <w:rsid w:val="00D95D9C"/>
    <w:rsid w:val="00D96083"/>
    <w:rsid w:val="00D96A9B"/>
    <w:rsid w:val="00DA4F34"/>
    <w:rsid w:val="00DA739A"/>
    <w:rsid w:val="00DB49A3"/>
    <w:rsid w:val="00DC3D63"/>
    <w:rsid w:val="00DD25FD"/>
    <w:rsid w:val="00DD3107"/>
    <w:rsid w:val="00DE1E97"/>
    <w:rsid w:val="00DE21D9"/>
    <w:rsid w:val="00DE3E2D"/>
    <w:rsid w:val="00DE58F7"/>
    <w:rsid w:val="00DF1268"/>
    <w:rsid w:val="00DF1922"/>
    <w:rsid w:val="00DF316A"/>
    <w:rsid w:val="00DF4557"/>
    <w:rsid w:val="00E0042C"/>
    <w:rsid w:val="00E01699"/>
    <w:rsid w:val="00E051D0"/>
    <w:rsid w:val="00E06752"/>
    <w:rsid w:val="00E06F69"/>
    <w:rsid w:val="00E07A3E"/>
    <w:rsid w:val="00E138A2"/>
    <w:rsid w:val="00E20413"/>
    <w:rsid w:val="00E262D8"/>
    <w:rsid w:val="00E2767F"/>
    <w:rsid w:val="00E35D23"/>
    <w:rsid w:val="00E36E0A"/>
    <w:rsid w:val="00E40525"/>
    <w:rsid w:val="00E45618"/>
    <w:rsid w:val="00E53A22"/>
    <w:rsid w:val="00E54D20"/>
    <w:rsid w:val="00E6555E"/>
    <w:rsid w:val="00E66C92"/>
    <w:rsid w:val="00E805C4"/>
    <w:rsid w:val="00E85A57"/>
    <w:rsid w:val="00E86BA2"/>
    <w:rsid w:val="00E91C86"/>
    <w:rsid w:val="00E91F43"/>
    <w:rsid w:val="00EA043C"/>
    <w:rsid w:val="00EA7C2F"/>
    <w:rsid w:val="00EC357A"/>
    <w:rsid w:val="00EC5234"/>
    <w:rsid w:val="00EC6521"/>
    <w:rsid w:val="00ED5624"/>
    <w:rsid w:val="00ED57D0"/>
    <w:rsid w:val="00EE10EA"/>
    <w:rsid w:val="00EE5B90"/>
    <w:rsid w:val="00EE6F7D"/>
    <w:rsid w:val="00EF0260"/>
    <w:rsid w:val="00EF332A"/>
    <w:rsid w:val="00EF4653"/>
    <w:rsid w:val="00EF517B"/>
    <w:rsid w:val="00EF7BA3"/>
    <w:rsid w:val="00F00B90"/>
    <w:rsid w:val="00F10F1A"/>
    <w:rsid w:val="00F176D6"/>
    <w:rsid w:val="00F244D2"/>
    <w:rsid w:val="00F24686"/>
    <w:rsid w:val="00F305CD"/>
    <w:rsid w:val="00F31D15"/>
    <w:rsid w:val="00F37A10"/>
    <w:rsid w:val="00F42E7F"/>
    <w:rsid w:val="00F4570D"/>
    <w:rsid w:val="00F4639E"/>
    <w:rsid w:val="00F47D0D"/>
    <w:rsid w:val="00F47E4A"/>
    <w:rsid w:val="00F51572"/>
    <w:rsid w:val="00F52605"/>
    <w:rsid w:val="00F55919"/>
    <w:rsid w:val="00F75FCC"/>
    <w:rsid w:val="00F80029"/>
    <w:rsid w:val="00F85115"/>
    <w:rsid w:val="00F95B63"/>
    <w:rsid w:val="00FA2AED"/>
    <w:rsid w:val="00FA3A2D"/>
    <w:rsid w:val="00FA5321"/>
    <w:rsid w:val="00FA5E9E"/>
    <w:rsid w:val="00FB25E9"/>
    <w:rsid w:val="00FB4423"/>
    <w:rsid w:val="00FC2FEF"/>
    <w:rsid w:val="00FD0EC8"/>
    <w:rsid w:val="00FE20CD"/>
    <w:rsid w:val="00FE2E04"/>
    <w:rsid w:val="00FE33F4"/>
    <w:rsid w:val="00FE3425"/>
    <w:rsid w:val="00FE6B1F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9F2A254"/>
  <w15:docId w15:val="{4814E28F-F0EE-E842-A0D4-347F1D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650F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164E02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0F6007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A86A1C"/>
    <w:pPr>
      <w:widowControl w:val="0"/>
    </w:pPr>
    <w:rPr>
      <w:rFonts w:ascii="Yu Gothic" w:eastAsia="Yu Gothic" w:hAnsi="Courier New" w:cs="Courier New"/>
      <w:kern w:val="2"/>
      <w:sz w:val="22"/>
      <w:szCs w:val="22"/>
      <w:lang w:val="en-US" w:eastAsia="ja-JP"/>
    </w:rPr>
  </w:style>
  <w:style w:type="character" w:customStyle="1" w:styleId="NurTextZchn">
    <w:name w:val="Nur Text Zchn"/>
    <w:basedOn w:val="Absatz-Standardschriftart"/>
    <w:link w:val="NurText"/>
    <w:uiPriority w:val="99"/>
    <w:rsid w:val="00A86A1C"/>
    <w:rPr>
      <w:rFonts w:ascii="Yu Gothic" w:eastAsia="Yu Gothic" w:hAnsi="Courier New" w:cs="Courier New"/>
      <w:kern w:val="2"/>
      <w:sz w:val="22"/>
      <w:szCs w:val="22"/>
      <w:lang w:eastAsia="ja-JP"/>
    </w:rPr>
  </w:style>
  <w:style w:type="paragraph" w:customStyle="1" w:styleId="Technics">
    <w:name w:val="Technics"/>
    <w:basedOn w:val="Standard"/>
    <w:qFormat/>
    <w:rsid w:val="001666E4"/>
    <w:pPr>
      <w:keepNext/>
      <w:keepLines/>
      <w:ind w:right="13"/>
    </w:pPr>
    <w:rPr>
      <w:rFonts w:ascii="DIN-Regular" w:eastAsia="Times New Roman" w:hAnsi="DIN-Regular" w:cs="Arial"/>
      <w:sz w:val="20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cs.com/de/new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TechnicsOffici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technics.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hnic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1A33-9E7E-49B5-B3BF-96571B29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4</Pages>
  <Words>1008</Words>
  <Characters>6355</Characters>
  <Application>Microsoft Office Word</Application>
  <DocSecurity>0</DocSecurity>
  <Lines>52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7349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Lisa Reschka</cp:lastModifiedBy>
  <cp:revision>4</cp:revision>
  <cp:lastPrinted>2014-08-15T15:29:00Z</cp:lastPrinted>
  <dcterms:created xsi:type="dcterms:W3CDTF">2023-04-11T09:34:00Z</dcterms:created>
  <dcterms:modified xsi:type="dcterms:W3CDTF">2023-04-12T10:04:00Z</dcterms:modified>
</cp:coreProperties>
</file>